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292FD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292FD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92FDB"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="000E1F39" w:rsidRPr="00292FDB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92FDB">
        <w:rPr>
          <w:rFonts w:ascii="Times New Roman" w:hAnsi="Times New Roman"/>
          <w:b/>
          <w:sz w:val="24"/>
          <w:szCs w:val="24"/>
          <w:lang w:val="pl-PL"/>
        </w:rPr>
        <w:t>Poslovni broj spisa</w:t>
      </w:r>
      <w:r w:rsidR="00292FDB" w:rsidRPr="00292FDB"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66</w:t>
      </w:r>
      <w:r w:rsidR="00292FDB" w:rsidRPr="00292FDB">
        <w:rPr>
          <w:rFonts w:ascii="Times New Roman" w:hAnsi="Times New Roman"/>
          <w:b/>
          <w:sz w:val="24"/>
          <w:szCs w:val="24"/>
          <w:lang w:val="pl-PL"/>
        </w:rPr>
        <w:t xml:space="preserve"> St-1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524</w:t>
      </w:r>
      <w:r w:rsidR="00292FDB" w:rsidRPr="00292FDB">
        <w:rPr>
          <w:rFonts w:ascii="Times New Roman" w:hAnsi="Times New Roman"/>
          <w:b/>
          <w:sz w:val="24"/>
          <w:szCs w:val="24"/>
          <w:lang w:val="pl-PL"/>
        </w:rPr>
        <w:t>/1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292FDB">
        <w:rPr>
          <w:rFonts w:ascii="Times New Roman" w:hAnsi="Times New Roman"/>
          <w:sz w:val="24"/>
          <w:szCs w:val="24"/>
          <w:lang w:val="pl-PL"/>
        </w:rPr>
        <w:t>:</w:t>
      </w:r>
      <w:r w:rsidR="001B2A5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52B6" w:rsidRPr="001752B6">
        <w:rPr>
          <w:rFonts w:ascii="Times New Roman" w:hAnsi="Times New Roman"/>
          <w:b/>
          <w:sz w:val="24"/>
          <w:szCs w:val="24"/>
          <w:lang w:val="pl-PL"/>
        </w:rPr>
        <w:t>CODD</w:t>
      </w:r>
      <w:r w:rsidR="00292FDB" w:rsidRPr="001B2A5D">
        <w:rPr>
          <w:rFonts w:ascii="Times New Roman" w:hAnsi="Times New Roman"/>
          <w:b/>
          <w:sz w:val="24"/>
          <w:szCs w:val="24"/>
          <w:lang w:val="pl-PL"/>
        </w:rPr>
        <w:t xml:space="preserve"> d.o.o. u stečaju</w:t>
      </w:r>
      <w:r w:rsidR="00292FDB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1752B6">
        <w:rPr>
          <w:rFonts w:ascii="Times New Roman" w:hAnsi="Times New Roman"/>
          <w:sz w:val="24"/>
          <w:szCs w:val="24"/>
          <w:lang w:val="pl-PL"/>
        </w:rPr>
        <w:t>Lička 31/I</w:t>
      </w:r>
      <w:r w:rsidR="00292FDB">
        <w:rPr>
          <w:rFonts w:ascii="Times New Roman" w:hAnsi="Times New Roman"/>
          <w:sz w:val="24"/>
          <w:szCs w:val="24"/>
          <w:lang w:val="pl-PL"/>
        </w:rPr>
        <w:t>, Zagreb</w:t>
      </w:r>
    </w:p>
    <w:p w:rsidR="00751CB7" w:rsidRPr="00B40BEB" w:rsidRDefault="00751CB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92FDB" w:rsidRDefault="000E1F39" w:rsidP="00292FDB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292FDB">
        <w:rPr>
          <w:rFonts w:ascii="Times New Roman" w:hAnsi="Times New Roman"/>
          <w:sz w:val="24"/>
          <w:szCs w:val="24"/>
          <w:lang w:val="pl-PL"/>
        </w:rPr>
        <w:t>TIJEK STEČAJNOGA POSTUPKA U RAZDOBLJU</w:t>
      </w:r>
    </w:p>
    <w:p w:rsidR="000E1F39" w:rsidRDefault="00292FDB" w:rsidP="00292FDB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92FDB">
        <w:rPr>
          <w:rFonts w:ascii="Times New Roman" w:hAnsi="Times New Roman"/>
          <w:sz w:val="24"/>
          <w:szCs w:val="24"/>
          <w:lang w:val="pl-PL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od 1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1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.0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3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4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. do 1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7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.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03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1752B6">
        <w:rPr>
          <w:rFonts w:ascii="Times New Roman" w:hAnsi="Times New Roman"/>
          <w:b/>
          <w:sz w:val="24"/>
          <w:szCs w:val="24"/>
          <w:lang w:val="pl-PL"/>
        </w:rPr>
        <w:t>7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1B2A5D" w:rsidRDefault="001B2A5D" w:rsidP="00292FDB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1B2A5D" w:rsidRDefault="001B2A5D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otvoren je 1</w:t>
      </w:r>
      <w:r w:rsidR="001752B6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1752B6">
        <w:rPr>
          <w:rFonts w:ascii="Times New Roman" w:hAnsi="Times New Roman"/>
          <w:sz w:val="24"/>
          <w:szCs w:val="24"/>
          <w:lang w:val="pl-PL"/>
        </w:rPr>
        <w:t>1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2B49AD">
        <w:rPr>
          <w:rFonts w:ascii="Times New Roman" w:hAnsi="Times New Roman"/>
          <w:sz w:val="24"/>
          <w:szCs w:val="24"/>
          <w:lang w:val="pl-PL"/>
        </w:rPr>
        <w:t>4</w:t>
      </w:r>
      <w:r>
        <w:rPr>
          <w:rFonts w:ascii="Times New Roman" w:hAnsi="Times New Roman"/>
          <w:sz w:val="24"/>
          <w:szCs w:val="24"/>
          <w:lang w:val="pl-PL"/>
        </w:rPr>
        <w:t>.god.</w:t>
      </w:r>
    </w:p>
    <w:p w:rsidR="001B2A5D" w:rsidRDefault="001B2A5D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Ispitno i izvještajno ročište održani su </w:t>
      </w:r>
      <w:r w:rsidR="002B49AD">
        <w:rPr>
          <w:rFonts w:ascii="Times New Roman" w:hAnsi="Times New Roman"/>
          <w:sz w:val="24"/>
          <w:szCs w:val="24"/>
          <w:lang w:val="pl-PL"/>
        </w:rPr>
        <w:t>11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2B49AD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2B49AD">
        <w:rPr>
          <w:rFonts w:ascii="Times New Roman" w:hAnsi="Times New Roman"/>
          <w:sz w:val="24"/>
          <w:szCs w:val="24"/>
          <w:lang w:val="pl-PL"/>
        </w:rPr>
        <w:t>4</w:t>
      </w:r>
      <w:r>
        <w:rPr>
          <w:rFonts w:ascii="Times New Roman" w:hAnsi="Times New Roman"/>
          <w:sz w:val="24"/>
          <w:szCs w:val="24"/>
          <w:lang w:val="pl-PL"/>
        </w:rPr>
        <w:t>.god.</w:t>
      </w:r>
    </w:p>
    <w:p w:rsidR="00267E09" w:rsidRDefault="00267E09" w:rsidP="001B2A5D">
      <w:pPr>
        <w:rPr>
          <w:rFonts w:ascii="Times New Roman" w:hAnsi="Times New Roman"/>
          <w:sz w:val="24"/>
          <w:szCs w:val="24"/>
          <w:lang w:val="pl-PL"/>
        </w:rPr>
      </w:pPr>
    </w:p>
    <w:p w:rsidR="00267E09" w:rsidRDefault="008C4574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dužnik vlsnik je nekretnine upisane na Općinskom sudu u Splitu u zk.ul.br. 3313 k.o. Marina u naravi zgrada površine 595 m2 i dvor površine 66 m2 upisano u zk.ul.br.2208 k.o. Marina, kao i nekretnine upisane na Općinskom sudu u Dubrovniku u naravi pašnjak površine 904 m2, upisano u zk.ul.br.1319 k.o. Gruž. </w:t>
      </w:r>
    </w:p>
    <w:p w:rsidR="001B2A5D" w:rsidRDefault="008C4574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dužnik bio je i vlasnik opreme i inventara za ugostiteljstvo koje je koristio za obavljanje ugostiteljske djelatnosti u zakupljenom poslovnom prostoru u Marini kraj Trogira.</w:t>
      </w:r>
    </w:p>
    <w:p w:rsidR="008C4574" w:rsidRDefault="008C4574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nije uspio doći u posjed te opreme iz razloga što je zakupodavac istu zadržao pravom retenije za neplaćene račune za zakup.</w:t>
      </w:r>
    </w:p>
    <w:p w:rsidR="00CF73AA" w:rsidRDefault="00CF73AA" w:rsidP="001B2A5D">
      <w:pPr>
        <w:rPr>
          <w:rFonts w:ascii="Times New Roman" w:hAnsi="Times New Roman"/>
          <w:sz w:val="24"/>
          <w:szCs w:val="24"/>
          <w:lang w:val="pl-PL"/>
        </w:rPr>
      </w:pPr>
    </w:p>
    <w:p w:rsidR="00CF73AA" w:rsidRDefault="00CF73AA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CREDO BANKA d.d. u stečaju iz Splita pokrenula je ovrhu na nekretninama u Marini kraj Trogira temeljem Rješenja o ovrsi Općinskog suda u Trogiru,, poslovni broj Ovr-9/14 od 10.siječnja 2014.god. Rješenjem Općinskog suda u Splitu, Stalna služba u Trogiru broj Ovr-4328/15 od 08.veljače 2017.god. taj postupak je prekinut zbog otvaranja stečajnog postupka nad ovršenikom, sada stečajnim dužnikom. </w:t>
      </w:r>
    </w:p>
    <w:p w:rsidR="001B2A5D" w:rsidRPr="001B2A5D" w:rsidRDefault="00C47B73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</w:t>
      </w:r>
      <w:r w:rsidR="001B2A5D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751CB7" w:rsidRDefault="000E1F39" w:rsidP="00751CB7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751CB7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751CB7" w:rsidRPr="00751CB7" w:rsidRDefault="00751CB7" w:rsidP="00751CB7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C47B73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Najkon otvaranja stečajnog postuka imovinu za stečajnu masu činili su:</w:t>
      </w:r>
    </w:p>
    <w:p w:rsidR="00CD3FDA" w:rsidRDefault="00CD3FDA" w:rsidP="00CD3FD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47B73" w:rsidRDefault="00C47B73" w:rsidP="00C47B7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zemljište</w:t>
      </w:r>
      <w:r w:rsidR="002B49AD">
        <w:rPr>
          <w:rFonts w:ascii="Times New Roman" w:hAnsi="Times New Roman"/>
          <w:sz w:val="24"/>
          <w:szCs w:val="24"/>
          <w:lang w:val="pl-PL"/>
        </w:rPr>
        <w:t xml:space="preserve"> u Dubrovniku - Gruž</w:t>
      </w:r>
      <w:r w:rsidR="006F15F3">
        <w:rPr>
          <w:rFonts w:ascii="Times New Roman" w:hAnsi="Times New Roman"/>
          <w:sz w:val="24"/>
          <w:szCs w:val="24"/>
          <w:lang w:val="pl-PL"/>
        </w:rPr>
        <w:t xml:space="preserve">                              kn  </w:t>
      </w:r>
      <w:r w:rsidR="002B49AD">
        <w:rPr>
          <w:rFonts w:ascii="Times New Roman" w:hAnsi="Times New Roman"/>
          <w:sz w:val="24"/>
          <w:szCs w:val="24"/>
          <w:lang w:val="pl-PL"/>
        </w:rPr>
        <w:t xml:space="preserve">  7</w:t>
      </w:r>
      <w:r w:rsidR="006F15F3">
        <w:rPr>
          <w:rFonts w:ascii="Times New Roman" w:hAnsi="Times New Roman"/>
          <w:sz w:val="24"/>
          <w:szCs w:val="24"/>
          <w:lang w:val="pl-PL"/>
        </w:rPr>
        <w:t>.</w:t>
      </w:r>
      <w:r w:rsidR="002B49AD">
        <w:rPr>
          <w:rFonts w:ascii="Times New Roman" w:hAnsi="Times New Roman"/>
          <w:sz w:val="24"/>
          <w:szCs w:val="24"/>
          <w:lang w:val="pl-PL"/>
        </w:rPr>
        <w:t>398</w:t>
      </w:r>
      <w:r w:rsidR="006F15F3">
        <w:rPr>
          <w:rFonts w:ascii="Times New Roman" w:hAnsi="Times New Roman"/>
          <w:sz w:val="24"/>
          <w:szCs w:val="24"/>
          <w:lang w:val="pl-PL"/>
        </w:rPr>
        <w:t>.</w:t>
      </w:r>
      <w:r w:rsidR="002B49AD">
        <w:rPr>
          <w:rFonts w:ascii="Times New Roman" w:hAnsi="Times New Roman"/>
          <w:sz w:val="24"/>
          <w:szCs w:val="24"/>
          <w:lang w:val="pl-PL"/>
        </w:rPr>
        <w:t>555</w:t>
      </w:r>
      <w:r w:rsidR="006F15F3">
        <w:rPr>
          <w:rFonts w:ascii="Times New Roman" w:hAnsi="Times New Roman"/>
          <w:sz w:val="24"/>
          <w:szCs w:val="24"/>
          <w:lang w:val="pl-PL"/>
        </w:rPr>
        <w:t>,00</w:t>
      </w:r>
    </w:p>
    <w:p w:rsidR="002B49AD" w:rsidRDefault="002B49AD" w:rsidP="00C47B7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-zemljište</w:t>
      </w:r>
      <w:r w:rsidR="008C4574">
        <w:rPr>
          <w:rFonts w:ascii="Times New Roman" w:hAnsi="Times New Roman"/>
          <w:sz w:val="24"/>
          <w:szCs w:val="24"/>
          <w:lang w:val="pl-PL"/>
        </w:rPr>
        <w:t xml:space="preserve"> i zgrada</w:t>
      </w:r>
      <w:r>
        <w:rPr>
          <w:rFonts w:ascii="Times New Roman" w:hAnsi="Times New Roman"/>
          <w:sz w:val="24"/>
          <w:szCs w:val="24"/>
          <w:lang w:val="pl-PL"/>
        </w:rPr>
        <w:t xml:space="preserve"> u Trogiru-Marina                       kn    1.833.580,00</w:t>
      </w:r>
    </w:p>
    <w:p w:rsidR="006F15F3" w:rsidRPr="002B49AD" w:rsidRDefault="006F15F3" w:rsidP="00C47B73">
      <w:pPr>
        <w:ind w:left="72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-oprema i inventar                                                    </w:t>
      </w:r>
      <w:r w:rsidRPr="002B49AD">
        <w:rPr>
          <w:rFonts w:ascii="Times New Roman" w:hAnsi="Times New Roman"/>
          <w:sz w:val="24"/>
          <w:szCs w:val="24"/>
          <w:u w:val="single"/>
          <w:lang w:val="pl-PL"/>
        </w:rPr>
        <w:t xml:space="preserve">kn         </w:t>
      </w:r>
      <w:r w:rsidR="002B49AD" w:rsidRPr="002B49AD">
        <w:rPr>
          <w:rFonts w:ascii="Times New Roman" w:hAnsi="Times New Roman"/>
          <w:sz w:val="24"/>
          <w:szCs w:val="24"/>
          <w:u w:val="single"/>
          <w:lang w:val="pl-PL"/>
        </w:rPr>
        <w:t>19</w:t>
      </w:r>
      <w:r w:rsidRPr="002B49AD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="002B49AD" w:rsidRPr="002B49AD">
        <w:rPr>
          <w:rFonts w:ascii="Times New Roman" w:hAnsi="Times New Roman"/>
          <w:sz w:val="24"/>
          <w:szCs w:val="24"/>
          <w:u w:val="single"/>
          <w:lang w:val="pl-PL"/>
        </w:rPr>
        <w:t>72</w:t>
      </w:r>
      <w:r w:rsidRPr="002B49AD">
        <w:rPr>
          <w:rFonts w:ascii="Times New Roman" w:hAnsi="Times New Roman"/>
          <w:sz w:val="24"/>
          <w:szCs w:val="24"/>
          <w:u w:val="single"/>
          <w:lang w:val="pl-PL"/>
        </w:rPr>
        <w:t>0,00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AKTIVA – Ukupno  kn</w:t>
      </w:r>
      <w:r w:rsidR="002B49AD">
        <w:rPr>
          <w:rFonts w:ascii="Times New Roman" w:hAnsi="Times New Roman"/>
          <w:sz w:val="24"/>
          <w:szCs w:val="24"/>
          <w:lang w:val="pl-PL"/>
        </w:rPr>
        <w:t xml:space="preserve">  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2B49AD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B49AD">
        <w:rPr>
          <w:rFonts w:ascii="Times New Roman" w:hAnsi="Times New Roman"/>
          <w:sz w:val="24"/>
          <w:szCs w:val="24"/>
          <w:lang w:val="pl-PL"/>
        </w:rPr>
        <w:t>251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B49AD">
        <w:rPr>
          <w:rFonts w:ascii="Times New Roman" w:hAnsi="Times New Roman"/>
          <w:sz w:val="24"/>
          <w:szCs w:val="24"/>
          <w:lang w:val="pl-PL"/>
        </w:rPr>
        <w:t>855</w:t>
      </w:r>
      <w:r>
        <w:rPr>
          <w:rFonts w:ascii="Times New Roman" w:hAnsi="Times New Roman"/>
          <w:sz w:val="24"/>
          <w:szCs w:val="24"/>
          <w:lang w:val="pl-PL"/>
        </w:rPr>
        <w:t>,00</w:t>
      </w:r>
    </w:p>
    <w:p w:rsidR="00751CB7" w:rsidRDefault="00751CB7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51CB7" w:rsidRDefault="00751CB7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51CB7" w:rsidRDefault="00751CB7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51CB7" w:rsidRDefault="00751CB7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51CB7" w:rsidRDefault="00751CB7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51CB7" w:rsidRDefault="00751CB7" w:rsidP="00751CB7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-2-</w:t>
      </w:r>
    </w:p>
    <w:p w:rsidR="006F15F3" w:rsidRPr="00B40BEB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6F15F3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ni</w:t>
      </w:r>
      <w:r w:rsidR="00CD3FDA">
        <w:rPr>
          <w:rFonts w:ascii="Times New Roman" w:hAnsi="Times New Roman"/>
          <w:sz w:val="24"/>
          <w:szCs w:val="24"/>
          <w:lang w:val="pl-PL"/>
        </w:rPr>
        <w:t>je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B49AD">
        <w:rPr>
          <w:rFonts w:ascii="Times New Roman" w:hAnsi="Times New Roman"/>
          <w:sz w:val="24"/>
          <w:szCs w:val="24"/>
          <w:lang w:val="pl-PL"/>
        </w:rPr>
        <w:t xml:space="preserve">bilo </w:t>
      </w:r>
      <w:r>
        <w:rPr>
          <w:rFonts w:ascii="Times New Roman" w:hAnsi="Times New Roman"/>
          <w:sz w:val="24"/>
          <w:szCs w:val="24"/>
          <w:lang w:val="pl-PL"/>
        </w:rPr>
        <w:t>unovčen</w:t>
      </w:r>
      <w:r w:rsidR="002B49AD">
        <w:rPr>
          <w:rFonts w:ascii="Times New Roman" w:hAnsi="Times New Roman"/>
          <w:sz w:val="24"/>
          <w:szCs w:val="24"/>
          <w:lang w:val="pl-PL"/>
        </w:rPr>
        <w:t>j</w:t>
      </w:r>
      <w:r w:rsidR="00CD3FDA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D3FDA">
        <w:rPr>
          <w:rFonts w:ascii="Times New Roman" w:hAnsi="Times New Roman"/>
          <w:sz w:val="24"/>
          <w:szCs w:val="24"/>
          <w:lang w:val="pl-PL"/>
        </w:rPr>
        <w:t>imovin</w:t>
      </w:r>
      <w:r w:rsidR="002B49AD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CD3FDA" w:rsidRDefault="00CD3FDA" w:rsidP="00CD3FD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-zemljište u </w:t>
      </w:r>
      <w:r w:rsidR="002B49AD">
        <w:rPr>
          <w:rFonts w:ascii="Times New Roman" w:hAnsi="Times New Roman"/>
          <w:sz w:val="24"/>
          <w:szCs w:val="24"/>
          <w:lang w:val="pl-PL"/>
        </w:rPr>
        <w:t xml:space="preserve">Dubrovniku i Trogiru </w:t>
      </w:r>
      <w:r>
        <w:rPr>
          <w:rFonts w:ascii="Times New Roman" w:hAnsi="Times New Roman"/>
          <w:sz w:val="24"/>
          <w:szCs w:val="24"/>
          <w:lang w:val="pl-PL"/>
        </w:rPr>
        <w:t xml:space="preserve"> iz razloga što</w:t>
      </w:r>
      <w:r w:rsidR="002B49A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se prodaja vrši preko Općinskog</w:t>
      </w:r>
    </w:p>
    <w:p w:rsidR="00CF73AA" w:rsidRDefault="00751CB7" w:rsidP="00751CB7">
      <w:pPr>
        <w:ind w:left="72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suda u Splitu, odn. Dubrovniku, a do danas nije održana niti jedna dražba. </w:t>
      </w:r>
    </w:p>
    <w:p w:rsidR="00CF73AA" w:rsidRDefault="00CF73AA" w:rsidP="00CF73AA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B49AD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-oprema i inventar, iz razloga što su </w:t>
      </w:r>
      <w:r w:rsidR="002B49AD">
        <w:rPr>
          <w:rFonts w:ascii="Times New Roman" w:hAnsi="Times New Roman"/>
          <w:sz w:val="24"/>
          <w:szCs w:val="24"/>
          <w:lang w:val="pl-PL"/>
        </w:rPr>
        <w:t>temeljem prava retencije za ne plaćenu zakupninu</w:t>
      </w:r>
    </w:p>
    <w:p w:rsidR="006F15F3" w:rsidRDefault="002B49AD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zadržani od strane zakupodavca.</w:t>
      </w:r>
    </w:p>
    <w:p w:rsidR="00CD3FDA" w:rsidRDefault="00CD3FDA" w:rsidP="00CD3FDA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D3FDA" w:rsidRDefault="00CD3FDA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Razlučni vjerovnik </w:t>
      </w:r>
      <w:r w:rsidR="00AF0BA6">
        <w:rPr>
          <w:rFonts w:ascii="Times New Roman" w:hAnsi="Times New Roman"/>
          <w:sz w:val="24"/>
          <w:szCs w:val="24"/>
          <w:lang w:val="pl-PL"/>
        </w:rPr>
        <w:t>CREDO BANKA d.d. u stečaju</w:t>
      </w:r>
      <w:r>
        <w:rPr>
          <w:rFonts w:ascii="Times New Roman" w:hAnsi="Times New Roman"/>
          <w:sz w:val="24"/>
          <w:szCs w:val="24"/>
          <w:lang w:val="pl-PL"/>
        </w:rPr>
        <w:t xml:space="preserve"> iz </w:t>
      </w:r>
      <w:r w:rsidR="00AF0BA6">
        <w:rPr>
          <w:rFonts w:ascii="Times New Roman" w:hAnsi="Times New Roman"/>
          <w:sz w:val="24"/>
          <w:szCs w:val="24"/>
          <w:lang w:val="pl-PL"/>
        </w:rPr>
        <w:t xml:space="preserve">Splita </w:t>
      </w:r>
      <w:r>
        <w:rPr>
          <w:rFonts w:ascii="Times New Roman" w:hAnsi="Times New Roman"/>
          <w:sz w:val="24"/>
          <w:szCs w:val="24"/>
          <w:lang w:val="pl-PL"/>
        </w:rPr>
        <w:t>zasnovala je</w:t>
      </w:r>
    </w:p>
    <w:p w:rsidR="00CD3FDA" w:rsidRDefault="00CD3FDA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založno pravo ( hipoteku ) na zmljištu </w:t>
      </w:r>
      <w:r w:rsidR="008C4574">
        <w:rPr>
          <w:rFonts w:ascii="Times New Roman" w:hAnsi="Times New Roman"/>
          <w:sz w:val="24"/>
          <w:szCs w:val="24"/>
          <w:lang w:val="pl-PL"/>
        </w:rPr>
        <w:t xml:space="preserve">i zgradi </w:t>
      </w: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AF0BA6">
        <w:rPr>
          <w:rFonts w:ascii="Times New Roman" w:hAnsi="Times New Roman"/>
          <w:sz w:val="24"/>
          <w:szCs w:val="24"/>
          <w:lang w:val="pl-PL"/>
        </w:rPr>
        <w:t xml:space="preserve">Trogiru –Marina </w:t>
      </w:r>
      <w:r>
        <w:rPr>
          <w:rFonts w:ascii="Times New Roman" w:hAnsi="Times New Roman"/>
          <w:sz w:val="24"/>
          <w:szCs w:val="24"/>
          <w:lang w:val="pl-PL"/>
        </w:rPr>
        <w:t xml:space="preserve">temeljem Sporazuma </w:t>
      </w:r>
      <w:r w:rsidR="00AF0BA6">
        <w:rPr>
          <w:rFonts w:ascii="Times New Roman" w:hAnsi="Times New Roman"/>
          <w:sz w:val="24"/>
          <w:szCs w:val="24"/>
          <w:lang w:val="pl-PL"/>
        </w:rPr>
        <w:t>radi osiguranja tražbine od 07.travnja 2011.god.</w:t>
      </w:r>
    </w:p>
    <w:p w:rsidR="00AF0BA6" w:rsidRDefault="00CD3FDA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Razlučni vjerovnik </w:t>
      </w:r>
      <w:r w:rsidR="00AF0BA6">
        <w:rPr>
          <w:rFonts w:ascii="Times New Roman" w:hAnsi="Times New Roman"/>
          <w:sz w:val="24"/>
          <w:szCs w:val="24"/>
          <w:lang w:val="pl-PL"/>
        </w:rPr>
        <w:t>CENTAR BANKA d.d. u stečaju iz Zagreba</w:t>
      </w:r>
      <w:r>
        <w:rPr>
          <w:rFonts w:ascii="Times New Roman" w:hAnsi="Times New Roman"/>
          <w:sz w:val="24"/>
          <w:szCs w:val="24"/>
          <w:lang w:val="pl-PL"/>
        </w:rPr>
        <w:t xml:space="preserve"> na istoj</w:t>
      </w:r>
      <w:r w:rsidR="0037246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nekretnini zasnoval</w:t>
      </w:r>
      <w:r w:rsidR="00AF0BA6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je pravo </w:t>
      </w:r>
      <w:r w:rsidR="00AF0BA6">
        <w:rPr>
          <w:rFonts w:ascii="Times New Roman" w:hAnsi="Times New Roman"/>
          <w:sz w:val="24"/>
          <w:szCs w:val="24"/>
          <w:lang w:val="pl-PL"/>
        </w:rPr>
        <w:t>osiguranja</w:t>
      </w:r>
      <w:r>
        <w:rPr>
          <w:rFonts w:ascii="Times New Roman" w:hAnsi="Times New Roman"/>
          <w:sz w:val="24"/>
          <w:szCs w:val="24"/>
          <w:lang w:val="pl-PL"/>
        </w:rPr>
        <w:t xml:space="preserve"> temeljem Rješenja Općinskog suda u </w:t>
      </w:r>
      <w:r w:rsidR="00AF0BA6">
        <w:rPr>
          <w:rFonts w:ascii="Times New Roman" w:hAnsi="Times New Roman"/>
          <w:sz w:val="24"/>
          <w:szCs w:val="24"/>
          <w:lang w:val="pl-PL"/>
        </w:rPr>
        <w:t>Splitu</w:t>
      </w:r>
      <w:r>
        <w:rPr>
          <w:rFonts w:ascii="Times New Roman" w:hAnsi="Times New Roman"/>
          <w:sz w:val="24"/>
          <w:szCs w:val="24"/>
          <w:lang w:val="pl-PL"/>
        </w:rPr>
        <w:t xml:space="preserve"> broj Ovr-</w:t>
      </w:r>
      <w:r w:rsidR="00AF0BA6">
        <w:rPr>
          <w:rFonts w:ascii="Times New Roman" w:hAnsi="Times New Roman"/>
          <w:sz w:val="24"/>
          <w:szCs w:val="24"/>
          <w:lang w:val="pl-PL"/>
        </w:rPr>
        <w:t>162</w:t>
      </w:r>
      <w:r>
        <w:rPr>
          <w:rFonts w:ascii="Times New Roman" w:hAnsi="Times New Roman"/>
          <w:sz w:val="24"/>
          <w:szCs w:val="24"/>
          <w:lang w:val="pl-PL"/>
        </w:rPr>
        <w:t>/</w:t>
      </w:r>
      <w:r w:rsidR="00AF0BA6">
        <w:rPr>
          <w:rFonts w:ascii="Times New Roman" w:hAnsi="Times New Roman"/>
          <w:sz w:val="24"/>
          <w:szCs w:val="24"/>
          <w:lang w:val="pl-PL"/>
        </w:rPr>
        <w:t>2013 i Ovr-164/2013</w:t>
      </w:r>
      <w:r>
        <w:rPr>
          <w:rFonts w:ascii="Times New Roman" w:hAnsi="Times New Roman"/>
          <w:sz w:val="24"/>
          <w:szCs w:val="24"/>
          <w:lang w:val="pl-PL"/>
        </w:rPr>
        <w:t xml:space="preserve"> od </w:t>
      </w:r>
      <w:r w:rsidR="00AF0BA6">
        <w:rPr>
          <w:rFonts w:ascii="Times New Roman" w:hAnsi="Times New Roman"/>
          <w:sz w:val="24"/>
          <w:szCs w:val="24"/>
          <w:lang w:val="pl-PL"/>
        </w:rPr>
        <w:t>27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AF0BA6">
        <w:rPr>
          <w:rFonts w:ascii="Times New Roman" w:hAnsi="Times New Roman"/>
          <w:sz w:val="24"/>
          <w:szCs w:val="24"/>
          <w:lang w:val="pl-PL"/>
        </w:rPr>
        <w:t xml:space="preserve"> kolovoza</w:t>
      </w:r>
      <w:r>
        <w:rPr>
          <w:rFonts w:ascii="Times New Roman" w:hAnsi="Times New Roman"/>
          <w:sz w:val="24"/>
          <w:szCs w:val="24"/>
          <w:lang w:val="pl-PL"/>
        </w:rPr>
        <w:t>.20</w:t>
      </w:r>
      <w:r w:rsidR="00AF0BA6">
        <w:rPr>
          <w:rFonts w:ascii="Times New Roman" w:hAnsi="Times New Roman"/>
          <w:sz w:val="24"/>
          <w:szCs w:val="24"/>
          <w:lang w:val="pl-PL"/>
        </w:rPr>
        <w:t>13</w:t>
      </w:r>
      <w:r>
        <w:rPr>
          <w:rFonts w:ascii="Times New Roman" w:hAnsi="Times New Roman"/>
          <w:sz w:val="24"/>
          <w:szCs w:val="24"/>
          <w:lang w:val="pl-PL"/>
        </w:rPr>
        <w:t>.god.</w:t>
      </w:r>
    </w:p>
    <w:p w:rsidR="00AF0BA6" w:rsidRDefault="00AF0BA6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A4135" w:rsidRDefault="00AF0BA6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vjrovnik CREDO BANKA d.d. u stečaju iz Splita zasnovala je založno prav</w:t>
      </w:r>
      <w:r w:rsidR="003A4135">
        <w:rPr>
          <w:rFonts w:ascii="Times New Roman" w:hAnsi="Times New Roman"/>
          <w:sz w:val="24"/>
          <w:szCs w:val="24"/>
          <w:lang w:val="pl-PL"/>
        </w:rPr>
        <w:t>o</w:t>
      </w:r>
    </w:p>
    <w:p w:rsidR="003A4135" w:rsidRDefault="003A4135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zemljištu u Dubrovniku – Gruž na temlju Sporazuma radi osiguranja novčane tražbine zasnivanjem založnog prava na nekretninama i Ugovora o okvirnom zaduženju broj 18/13/11 od 06.travnja 2011.god. </w:t>
      </w:r>
    </w:p>
    <w:p w:rsidR="003A4135" w:rsidRDefault="003A4135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A4135" w:rsidRDefault="003A4135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vjerovnik CENTAR BANKA d.d. u stečaju iz Zagreba zasnovala je založno pravo temeljem više isprava upisanih kao: Z-5723/06, Z-5724/06, Z-3521/07, Z-7164/07, Z-6457/09 i Z-2705/10.</w:t>
      </w:r>
    </w:p>
    <w:p w:rsidR="00C65730" w:rsidRDefault="00C65730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5730" w:rsidRDefault="00C65730" w:rsidP="00C65730">
      <w:pPr>
        <w:pStyle w:val="Odlomakpopisa"/>
        <w:numPr>
          <w:ilvl w:val="0"/>
          <w:numId w:val="1"/>
        </w:numPr>
        <w:tabs>
          <w:tab w:val="clear" w:pos="720"/>
          <w:tab w:val="num" w:pos="284"/>
        </w:tabs>
        <w:ind w:left="284" w:firstLine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Kao obveze stečajne mase u izvještajnom razdoblju plaćeni su:</w:t>
      </w:r>
    </w:p>
    <w:p w:rsidR="00C65730" w:rsidRDefault="00C65730" w:rsidP="00C65730">
      <w:pPr>
        <w:tabs>
          <w:tab w:val="num" w:pos="284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-uslugae knjigovodstvenog servisa                            kn    16.875,00</w:t>
      </w:r>
    </w:p>
    <w:p w:rsidR="00C65730" w:rsidRDefault="00C65730" w:rsidP="00C65730">
      <w:pPr>
        <w:tabs>
          <w:tab w:val="num" w:pos="284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-provizija banke                                                         kn         825,40</w:t>
      </w:r>
    </w:p>
    <w:p w:rsidR="00C65730" w:rsidRDefault="00C65730" w:rsidP="00C65730">
      <w:pPr>
        <w:tabs>
          <w:tab w:val="num" w:pos="284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-PDV                                                                          kn      3.930,00</w:t>
      </w:r>
    </w:p>
    <w:p w:rsidR="00C65730" w:rsidRDefault="00C65730" w:rsidP="00C65730">
      <w:pPr>
        <w:tabs>
          <w:tab w:val="num" w:pos="284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-FINA – GFI                                                              kn         230,00</w:t>
      </w:r>
    </w:p>
    <w:p w:rsidR="007D2024" w:rsidRDefault="00C65730" w:rsidP="00C65730">
      <w:pPr>
        <w:tabs>
          <w:tab w:val="num" w:pos="284"/>
        </w:tabs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-HEP – ovrha                                                             kn</w:t>
      </w:r>
      <w:r w:rsidR="007D2024">
        <w:rPr>
          <w:rFonts w:ascii="Times New Roman" w:hAnsi="Times New Roman"/>
          <w:sz w:val="24"/>
          <w:szCs w:val="24"/>
          <w:lang w:val="pl-PL"/>
        </w:rPr>
        <w:t xml:space="preserve">       2.672,09</w:t>
      </w:r>
    </w:p>
    <w:p w:rsidR="00C65730" w:rsidRPr="007D2024" w:rsidRDefault="007D2024" w:rsidP="00C65730">
      <w:pPr>
        <w:tabs>
          <w:tab w:val="num" w:pos="284"/>
        </w:tabs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-FINA –trošak ovrhe                                                 </w:t>
      </w:r>
      <w:r w:rsidRPr="007D2024">
        <w:rPr>
          <w:rFonts w:ascii="Times New Roman" w:hAnsi="Times New Roman"/>
          <w:sz w:val="24"/>
          <w:szCs w:val="24"/>
          <w:u w:val="single"/>
          <w:lang w:val="pl-PL"/>
        </w:rPr>
        <w:t>kn          117,51</w:t>
      </w:r>
      <w:r w:rsidR="00C65730" w:rsidRPr="007D2024">
        <w:rPr>
          <w:rFonts w:ascii="Times New Roman" w:hAnsi="Times New Roman"/>
          <w:sz w:val="24"/>
          <w:szCs w:val="24"/>
          <w:u w:val="single"/>
          <w:lang w:val="pl-PL"/>
        </w:rPr>
        <w:t xml:space="preserve">  </w:t>
      </w:r>
    </w:p>
    <w:p w:rsidR="00350D68" w:rsidRDefault="007D2024" w:rsidP="007D2024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 w:rsidRPr="007D2024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Ukupno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kn     24.650,00</w:t>
      </w:r>
    </w:p>
    <w:p w:rsidR="007D2024" w:rsidRDefault="007D2024" w:rsidP="007D2024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poslovanje nije nastavljeno, pa nije niti bilo zasposlenih djelatnika.</w:t>
      </w:r>
    </w:p>
    <w:p w:rsidR="007D2024" w:rsidRPr="007D2024" w:rsidRDefault="007D2024" w:rsidP="007D2024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D2024" w:rsidRDefault="007D2024" w:rsidP="007D2024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Namirenja stelčajnih vjerovnika nije bilo.</w:t>
      </w:r>
    </w:p>
    <w:p w:rsidR="00751CB7" w:rsidRDefault="00751CB7" w:rsidP="00751CB7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51CB7" w:rsidRPr="00751CB7" w:rsidRDefault="00751CB7" w:rsidP="00751CB7">
      <w:pPr>
        <w:ind w:left="36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-3-</w:t>
      </w: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7D2024" w:rsidP="007D2024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III  RADNJE KOJE ĆE SE PODUZETI U NAREDNOM RAZDOBLJU</w:t>
      </w:r>
    </w:p>
    <w:p w:rsidR="005E692E" w:rsidRDefault="005E692E" w:rsidP="007D2024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E692E" w:rsidRDefault="005E692E" w:rsidP="007D2024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 nastaviti će se ovrha na Općinskom sudu u Trogiru radi unovčenja nekretnine u Trogiru – Marina.</w:t>
      </w: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51CB7" w:rsidRDefault="00751CB7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267E09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67E09" w:rsidRDefault="00267E09" w:rsidP="00267E09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20. ožujak 2017.god.                                                Stečajni upravitelj:</w:t>
      </w:r>
    </w:p>
    <w:p w:rsidR="00267E09" w:rsidRDefault="00267E09" w:rsidP="00267E09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                 Milorad Zajkovski</w:t>
      </w: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0D68" w:rsidRDefault="00350D68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3A4135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F0BA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D3FDA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7D2024" w:rsidP="007D2024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E45C3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5E692E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960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43BC1"/>
    <w:multiLevelType w:val="hybridMultilevel"/>
    <w:tmpl w:val="D0F279C6"/>
    <w:lvl w:ilvl="0" w:tplc="2280F9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87F76"/>
    <w:rsid w:val="000D39BF"/>
    <w:rsid w:val="000E1F39"/>
    <w:rsid w:val="00151D01"/>
    <w:rsid w:val="001752B6"/>
    <w:rsid w:val="001B2A5D"/>
    <w:rsid w:val="00267E09"/>
    <w:rsid w:val="00292FDB"/>
    <w:rsid w:val="002B49AD"/>
    <w:rsid w:val="002C36C0"/>
    <w:rsid w:val="00350D68"/>
    <w:rsid w:val="0037246B"/>
    <w:rsid w:val="003A4135"/>
    <w:rsid w:val="00485FAD"/>
    <w:rsid w:val="005E692E"/>
    <w:rsid w:val="006823B3"/>
    <w:rsid w:val="006F15F3"/>
    <w:rsid w:val="00722F6B"/>
    <w:rsid w:val="00751CB7"/>
    <w:rsid w:val="007D2024"/>
    <w:rsid w:val="008512FB"/>
    <w:rsid w:val="00891ED1"/>
    <w:rsid w:val="008C4574"/>
    <w:rsid w:val="009600B0"/>
    <w:rsid w:val="00AA22C1"/>
    <w:rsid w:val="00AF0BA6"/>
    <w:rsid w:val="00BF7FD2"/>
    <w:rsid w:val="00C47B73"/>
    <w:rsid w:val="00C61F72"/>
    <w:rsid w:val="00C65730"/>
    <w:rsid w:val="00CD3FDA"/>
    <w:rsid w:val="00CF73AA"/>
    <w:rsid w:val="00EE45C3"/>
    <w:rsid w:val="00F5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92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92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3754</Characters>
  <Application>Microsoft Office Word</Application>
  <DocSecurity>4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2017-03-19T23:47:00Z</cp:lastPrinted>
  <dcterms:created xsi:type="dcterms:W3CDTF">2017-03-22T06:45:00Z</dcterms:created>
  <dcterms:modified xsi:type="dcterms:W3CDTF">2017-03-22T06:45:00Z</dcterms:modified>
</cp:coreProperties>
</file>